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方正黑体_GBK" w:cs="Nimbus Roman"/>
          <w:color w:val="000000"/>
        </w:rPr>
      </w:pPr>
      <w:r>
        <w:rPr>
          <w:rFonts w:ascii="Times New Roman" w:hAnsi="Times New Roman" w:eastAsia="方正黑体_GBK" w:cs="Nimbus Roman"/>
          <w:color w:val="000000"/>
        </w:rPr>
        <w:t>附件1</w:t>
      </w:r>
    </w:p>
    <w:p>
      <w:pPr>
        <w:pStyle w:val="2"/>
        <w:ind w:firstLine="640"/>
        <w:rPr>
          <w:rFonts w:hint="eastAsia" w:ascii="Times New Roman" w:hAnsi="Times New Roman" w:cs="Courier New"/>
        </w:rPr>
      </w:pPr>
    </w:p>
    <w:p>
      <w:pPr>
        <w:ind w:firstLine="0" w:firstLineChars="0"/>
        <w:jc w:val="center"/>
        <w:rPr>
          <w:rFonts w:ascii="Times New Roman" w:hAnsi="Times New Roman" w:eastAsia="方正小标宋_GBK" w:cs="Nimbus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Nimbus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Nimbus Roman"/>
          <w:color w:val="000000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Nimbus Roman"/>
          <w:color w:val="000000"/>
          <w:sz w:val="44"/>
          <w:szCs w:val="44"/>
        </w:rPr>
        <w:t>~202</w:t>
      </w:r>
      <w:r>
        <w:rPr>
          <w:rFonts w:hint="eastAsia" w:ascii="Times New Roman" w:hAnsi="Times New Roman" w:eastAsia="方正小标宋_GBK" w:cs="Nimbus Roman"/>
          <w:color w:val="000000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 w:cs="Nimbus Roman"/>
          <w:color w:val="000000"/>
          <w:sz w:val="44"/>
          <w:szCs w:val="44"/>
        </w:rPr>
        <w:t>学年度信息公开工作统计表</w:t>
      </w:r>
    </w:p>
    <w:bookmarkEnd w:id="0"/>
    <w:p>
      <w:pPr>
        <w:ind w:firstLine="0" w:firstLineChars="0"/>
        <w:rPr>
          <w:rFonts w:ascii="Times New Roman" w:hAnsi="Times New Roman" w:eastAsia="方正楷体_GBK" w:cs="Nimbus Roman"/>
          <w:color w:val="000000"/>
          <w:lang w:eastAsia="zh-Hans"/>
        </w:rPr>
      </w:pPr>
      <w:r>
        <w:rPr>
          <w:rFonts w:ascii="Times New Roman" w:hAnsi="Times New Roman" w:eastAsia="方正楷体_GBK" w:cs="Nimbus Roman"/>
          <w:color w:val="000000"/>
        </w:rPr>
        <w:t>学校名称：</w:t>
      </w:r>
      <w:r>
        <w:rPr>
          <w:rFonts w:hint="eastAsia" w:ascii="Times New Roman" w:hAnsi="Times New Roman" w:eastAsia="方正楷体_GBK" w:cs="Nimbus Roman"/>
          <w:color w:val="000000"/>
          <w:lang w:eastAsia="zh-Hans"/>
        </w:rPr>
        <w:t>重庆工业职业技术学院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6702"/>
        <w:gridCol w:w="616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692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  <w:t>内  容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  <w:t>数量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color w:val="000000"/>
                <w:sz w:val="22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本校门户网站(注</w:t>
            </w: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在右边空格处填有或无)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本校门户网站首页信息公开平台(注</w:t>
            </w: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在右边空格处填有或无)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本校信息公开工作领导小组组长是(注</w:t>
            </w: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在右边空格处填校长、院长等)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本校信息公开工作具体承办处室是(注：在右边空格处填办公室等)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本校信息公开受理点设立(注：在右边空格处填办公室等)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本校本学年度设立信息公开专项经费项目(注：在右边空格处填有或无)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7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本校本学年度落实信息公开专项经费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eastAsia="zh-Hans"/>
              </w:rPr>
              <w:t>万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8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本校有信息公开工作专职人员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9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本校有信息公开工作兼职人员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10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本校本学年度在本校门户网站主动公开信息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default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val="en-US" w:eastAsia="zh-CN"/>
              </w:rPr>
              <w:t>501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11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本校本学年度主动公开高等学校信息公开事项清单（50条）信息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default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12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本校本学年度在本校门户网站信息公开平台上主动公开信息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default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val="en-US" w:eastAsia="zh-CN"/>
              </w:rPr>
              <w:t>92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13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本校本学年度在本校办公内网主动公开信息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default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val="en-US" w:eastAsia="zh-CN"/>
              </w:rPr>
              <w:t>239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14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本校本学年度召开新闻发布会、新闻通气会、记者座谈会、记者见面会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15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本校本学年度通过本校官方微博、微信主动公开信息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default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val="en-US" w:eastAsia="zh-CN"/>
              </w:rPr>
              <w:t>105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16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本学年度中央和地方各类媒体有关本校的报道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default" w:ascii="Times New Roman" w:hAnsi="Times New Roman" w:eastAsia="方正仿宋_GBK" w:cs="方正仿宋_GBK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color w:val="000000"/>
                <w:sz w:val="22"/>
                <w:szCs w:val="24"/>
                <w:lang w:val="en-US" w:eastAsia="zh-CN"/>
              </w:rPr>
              <w:t>251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17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本学年度中央和地方各类媒体有关本校的报道中，在头版报道的有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18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本学年度中央和地方各类媒体有关本校的报道中，在头版头条报道的有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19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本校本学年度共收到信息公开申请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20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本校本学年度收到的信息公开申请共办结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21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本校本学年度因信息公开申请引起行政复议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22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本校本学年度因信息公开申请引起的行政复议结果赢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23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本校本学年度因信息公开申请引起的行政复议结果输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24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本校本学年度因信息公开申请引起行政诉讼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25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本校本学年度因信息公开申请引起的行政诉讼结果赢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26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本校本学年度因信息公开申请引起的行政诉讼结果输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27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本校本学年度收到的信息公开申请中，当面提交的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28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本校本学年度收到的信息公开申请中，通过传真提交的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29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本校本学年度收到的信息公开申请中，通过电子邮件提交的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30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本校本学年度收到的信息公开申请中，通过信函或其他方式提交的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31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本校本学年度收到的信息公开申请中，以公民身份提交的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32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本校本学年度收到的信息公开申请中，以法人名义提交的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33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本校本学年度收到的信息公开申请中，以其他组织名义提交的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34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本校本学年度收到的信息公开申请中，涉及人事招聘的申请有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35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本校本学年度收到的信息公开申请中，涉及教职工晋职晋级的申请有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36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本校本学年度收到的信息公开申请中，涉及招标投标的申请有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37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本校本学年度收到的信息公开申请中，涉及财务的申请有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38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本校本学年度收到的信息公开申请中，涉及招生的申请有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39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本校本学年度收到的信息公开申请中，涉及学生管理的申请有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40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本校本学年度收到的信息公开申请中，涉及教职工申诉的申请有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41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本校本学年度收到的信息公开申请中，涉及学生申诉的申请有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42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本校本学年度收到的信息公开申请中，涉及教育对外交流的申请有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43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本校本学年度收到的信息公开申请中，涉及教育救助与资助的申请有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44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本校本学年度收到的信息公开申请中，涉及自然灾害等突发事件以及其他重大事件处置的申请有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45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本校本学年度收到的信息公开申请中，涉及其他的申请有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46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本校本学年度办结的信息公开申请中，予以公开的申请有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47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本校本学年度办结的信息公开申请中，予以部分公开的申请有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48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本校本学年度办结的信息公开申请中，不予公开的申请有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49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本校本学年度办结的信息公开申请中，无法提供的申请有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50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本校本学年度办结的信息公开申请中，不予处理的申请有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1"/>
                <w:szCs w:val="24"/>
              </w:rPr>
              <w:t>51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本校本学年度办结的信息公开申请中，申请人主动放弃的申请有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52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本校本学年度公开电子信箱共接到信件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53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本校本学年度公开电子信箱接到的信件办结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1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54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本校本学年度信息公开申请收费 (注：在右边空格处填收费或不收费)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eastAsia="黑体" w:cs="Nimbus Roman"/>
                <w:b/>
                <w:color w:val="000000"/>
                <w:sz w:val="22"/>
                <w:szCs w:val="24"/>
              </w:rPr>
              <w:t>55</w:t>
            </w:r>
          </w:p>
        </w:tc>
        <w:tc>
          <w:tcPr>
            <w:tcW w:w="692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本校本学年度办理信息公开申请共收费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0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righ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4"/>
              </w:rPr>
              <w:t>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3A7A9A-41EE-4861-BE85-DAC61BF1ED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330E441-45AE-44E5-9C76-8257889F5DD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FB3B97E-3D1D-44B4-B089-4875B321116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imbus Roman">
    <w:altName w:val="Segoe Print"/>
    <w:panose1 w:val="00000000000000000000"/>
    <w:charset w:val="00"/>
    <w:family w:val="auto"/>
    <w:pitch w:val="default"/>
    <w:sig w:usb0="00000000" w:usb1="00000000" w:usb2="00000000" w:usb3="00000000" w:csb0="6000009F" w:csb1="00000000"/>
    <w:embedRegular r:id="rId4" w:fontKey="{08544ECF-B9D2-4FD5-80CD-6FEEF44786A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15CAEC7C-4A4E-4B09-8880-B2760D9ACD7F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mI0ZGRjZjg1N2VkOTBiZDM5MGI5ZjZiNTgwY2QifQ=="/>
  </w:docVars>
  <w:rsids>
    <w:rsidRoot w:val="34A424ED"/>
    <w:rsid w:val="34A4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 w:val="0"/>
      <w:keepLines w:val="0"/>
      <w:spacing w:beforeLines="0" w:beforeAutospacing="0" w:afterLines="0" w:afterAutospacing="0" w:line="600" w:lineRule="exact"/>
      <w:outlineLvl w:val="1"/>
    </w:pPr>
    <w:rPr>
      <w:rFonts w:ascii="Arial" w:hAnsi="Arial" w:eastAsia="方正黑体_GBK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2023-11-13T07:54:00Z</dcterms:created>
  <dc:creator>Zhangmoni</dc:creator>
  <cp:lastModifiedBy>Zhangmoni</cp:lastModifiedBy>
  <dcterms:modified xsi:type="dcterms:W3CDTF">2023-11-13T07:56:16Z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F7D722A14D7A4B569115108B037C06CF_11</vt:lpwstr>
  </property>
</Properties>
</file>